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898F9D" w14:textId="77777777" w:rsidR="00920F0A" w:rsidRDefault="00920F0A" w:rsidP="00466E85">
      <w:pPr>
        <w:spacing w:before="240"/>
        <w:jc w:val="center"/>
        <w:rPr>
          <w:rFonts w:ascii="Times New Roman" w:hAnsi="Times New Roman" w:cs="Times New Roman"/>
          <w:b/>
          <w:color w:val="0E101A"/>
          <w:sz w:val="24"/>
          <w:szCs w:val="24"/>
        </w:rPr>
      </w:pPr>
    </w:p>
    <w:p w14:paraId="0A57609E" w14:textId="77777777" w:rsidR="00920F0A" w:rsidRDefault="00920F0A" w:rsidP="00466E85">
      <w:pPr>
        <w:spacing w:before="240"/>
        <w:jc w:val="center"/>
        <w:rPr>
          <w:rFonts w:ascii="Times New Roman" w:hAnsi="Times New Roman" w:cs="Times New Roman"/>
          <w:b/>
          <w:color w:val="0E101A"/>
          <w:sz w:val="24"/>
          <w:szCs w:val="24"/>
        </w:rPr>
      </w:pPr>
    </w:p>
    <w:p w14:paraId="55223423" w14:textId="77777777" w:rsidR="00920F0A" w:rsidRDefault="00920F0A" w:rsidP="00466E85">
      <w:pPr>
        <w:spacing w:before="240"/>
        <w:jc w:val="center"/>
        <w:rPr>
          <w:rFonts w:ascii="Times New Roman" w:hAnsi="Times New Roman" w:cs="Times New Roman"/>
          <w:b/>
          <w:color w:val="0E101A"/>
          <w:sz w:val="24"/>
          <w:szCs w:val="24"/>
        </w:rPr>
      </w:pPr>
    </w:p>
    <w:p w14:paraId="4BD549C6" w14:textId="77777777" w:rsidR="008C5EF1" w:rsidRDefault="008C5EF1" w:rsidP="00106DDB">
      <w:pPr>
        <w:spacing w:before="240"/>
        <w:rPr>
          <w:rFonts w:ascii="Times New Roman" w:hAnsi="Times New Roman" w:cs="Times New Roman"/>
          <w:b/>
          <w:color w:val="0E101A"/>
          <w:sz w:val="24"/>
          <w:szCs w:val="24"/>
        </w:rPr>
      </w:pPr>
    </w:p>
    <w:p w14:paraId="121573B9" w14:textId="77777777" w:rsidR="00ED78D6" w:rsidRDefault="00ED78D6" w:rsidP="005062A1">
      <w:pPr>
        <w:jc w:val="center"/>
        <w:rPr>
          <w:rFonts w:ascii="Times New Roman" w:hAnsi="Times New Roman" w:cs="Times New Roman"/>
          <w:sz w:val="24"/>
          <w:szCs w:val="24"/>
        </w:rPr>
      </w:pPr>
      <w:r>
        <w:rPr>
          <w:rFonts w:ascii="Times New Roman" w:hAnsi="Times New Roman" w:cs="Times New Roman"/>
          <w:b/>
          <w:color w:val="0E101A"/>
          <w:sz w:val="24"/>
          <w:szCs w:val="24"/>
        </w:rPr>
        <w:t>The Grand Inquisitor</w:t>
      </w:r>
      <w:r w:rsidRPr="00F4795A">
        <w:rPr>
          <w:rFonts w:ascii="Times New Roman" w:hAnsi="Times New Roman" w:cs="Times New Roman"/>
          <w:sz w:val="24"/>
          <w:szCs w:val="24"/>
        </w:rPr>
        <w:t xml:space="preserve"> </w:t>
      </w:r>
    </w:p>
    <w:p w14:paraId="4D1E4372" w14:textId="77777777" w:rsidR="00ED78D6" w:rsidRDefault="00ED78D6" w:rsidP="005062A1">
      <w:pPr>
        <w:jc w:val="center"/>
        <w:rPr>
          <w:rFonts w:ascii="Times New Roman" w:hAnsi="Times New Roman" w:cs="Times New Roman"/>
          <w:sz w:val="24"/>
          <w:szCs w:val="24"/>
        </w:rPr>
      </w:pPr>
    </w:p>
    <w:p w14:paraId="493F4B0D" w14:textId="77777777" w:rsidR="00ED78D6" w:rsidRDefault="00ED78D6" w:rsidP="005062A1">
      <w:pPr>
        <w:jc w:val="center"/>
        <w:rPr>
          <w:rFonts w:ascii="Times New Roman" w:hAnsi="Times New Roman" w:cs="Times New Roman"/>
          <w:sz w:val="24"/>
          <w:szCs w:val="24"/>
        </w:rPr>
      </w:pPr>
    </w:p>
    <w:p w14:paraId="52F28F75" w14:textId="77777777" w:rsidR="00ED78D6" w:rsidRDefault="00ED78D6" w:rsidP="005062A1">
      <w:pPr>
        <w:jc w:val="center"/>
        <w:rPr>
          <w:rFonts w:ascii="Times New Roman" w:hAnsi="Times New Roman" w:cs="Times New Roman"/>
          <w:sz w:val="24"/>
          <w:szCs w:val="24"/>
        </w:rPr>
      </w:pPr>
    </w:p>
    <w:p w14:paraId="60AB94FD" w14:textId="77777777" w:rsidR="00ED78D6" w:rsidRDefault="00ED78D6" w:rsidP="005062A1">
      <w:pPr>
        <w:jc w:val="center"/>
        <w:rPr>
          <w:rFonts w:ascii="Times New Roman" w:hAnsi="Times New Roman" w:cs="Times New Roman"/>
          <w:sz w:val="24"/>
          <w:szCs w:val="24"/>
        </w:rPr>
      </w:pPr>
    </w:p>
    <w:p w14:paraId="64D2A5BF" w14:textId="3E766FCB" w:rsidR="005062A1" w:rsidRPr="00F4795A" w:rsidRDefault="005062A1" w:rsidP="005062A1">
      <w:pPr>
        <w:jc w:val="center"/>
        <w:rPr>
          <w:rFonts w:ascii="Times New Roman" w:hAnsi="Times New Roman" w:cs="Times New Roman"/>
          <w:sz w:val="24"/>
          <w:szCs w:val="24"/>
        </w:rPr>
      </w:pPr>
      <w:r w:rsidRPr="00F4795A">
        <w:rPr>
          <w:rFonts w:ascii="Times New Roman" w:hAnsi="Times New Roman" w:cs="Times New Roman"/>
          <w:sz w:val="24"/>
          <w:szCs w:val="24"/>
        </w:rPr>
        <w:t>Student’s Full Name</w:t>
      </w:r>
    </w:p>
    <w:p w14:paraId="002D8069" w14:textId="4B3A2CC3" w:rsidR="005062A1" w:rsidRPr="00F4795A" w:rsidRDefault="005062A1" w:rsidP="005062A1">
      <w:pPr>
        <w:jc w:val="center"/>
        <w:rPr>
          <w:rFonts w:ascii="Times New Roman" w:hAnsi="Times New Roman" w:cs="Times New Roman"/>
          <w:sz w:val="24"/>
          <w:szCs w:val="24"/>
        </w:rPr>
      </w:pPr>
      <w:r w:rsidRPr="00F4795A">
        <w:rPr>
          <w:rFonts w:ascii="Times New Roman" w:hAnsi="Times New Roman" w:cs="Times New Roman"/>
          <w:sz w:val="24"/>
          <w:szCs w:val="24"/>
        </w:rPr>
        <w:t>Department &amp; University</w:t>
      </w:r>
    </w:p>
    <w:p w14:paraId="6CA3DE76" w14:textId="11D4199F" w:rsidR="005062A1" w:rsidRPr="00F4795A" w:rsidRDefault="005062A1" w:rsidP="005062A1">
      <w:pPr>
        <w:jc w:val="center"/>
        <w:rPr>
          <w:rFonts w:ascii="Times New Roman" w:hAnsi="Times New Roman" w:cs="Times New Roman"/>
          <w:sz w:val="24"/>
          <w:szCs w:val="24"/>
        </w:rPr>
      </w:pPr>
      <w:r w:rsidRPr="00F4795A">
        <w:rPr>
          <w:rFonts w:ascii="Times New Roman" w:hAnsi="Times New Roman" w:cs="Times New Roman"/>
          <w:sz w:val="24"/>
          <w:szCs w:val="24"/>
        </w:rPr>
        <w:t>Course Number &amp; Name</w:t>
      </w:r>
    </w:p>
    <w:p w14:paraId="659A360C" w14:textId="10E7A801" w:rsidR="005062A1" w:rsidRPr="00F4795A" w:rsidRDefault="005062A1" w:rsidP="005062A1">
      <w:pPr>
        <w:jc w:val="center"/>
        <w:rPr>
          <w:rFonts w:ascii="Times New Roman" w:hAnsi="Times New Roman" w:cs="Times New Roman"/>
          <w:sz w:val="24"/>
          <w:szCs w:val="24"/>
        </w:rPr>
      </w:pPr>
      <w:r w:rsidRPr="00F4795A">
        <w:rPr>
          <w:rFonts w:ascii="Times New Roman" w:hAnsi="Times New Roman" w:cs="Times New Roman"/>
          <w:sz w:val="24"/>
          <w:szCs w:val="24"/>
        </w:rPr>
        <w:t>Instructor Name</w:t>
      </w:r>
    </w:p>
    <w:p w14:paraId="68186936" w14:textId="2224ED88" w:rsidR="005062A1" w:rsidRPr="00F4795A" w:rsidRDefault="005062A1" w:rsidP="005062A1">
      <w:pPr>
        <w:jc w:val="center"/>
        <w:rPr>
          <w:rFonts w:ascii="Times New Roman" w:hAnsi="Times New Roman" w:cs="Times New Roman"/>
          <w:sz w:val="24"/>
          <w:szCs w:val="24"/>
        </w:rPr>
      </w:pPr>
      <w:r w:rsidRPr="00F4795A">
        <w:rPr>
          <w:rFonts w:ascii="Times New Roman" w:hAnsi="Times New Roman" w:cs="Times New Roman"/>
          <w:sz w:val="24"/>
          <w:szCs w:val="24"/>
        </w:rPr>
        <w:t>Assignment Due Date</w:t>
      </w:r>
    </w:p>
    <w:p w14:paraId="5C7D9172" w14:textId="48FFC06D" w:rsidR="006D0BAA" w:rsidRDefault="00C16EB0" w:rsidP="00055CBB">
      <w:pPr>
        <w:spacing w:before="240"/>
        <w:jc w:val="center"/>
        <w:rPr>
          <w:rFonts w:ascii="Times New Roman" w:hAnsi="Times New Roman" w:cs="Times New Roman"/>
          <w:b/>
          <w:sz w:val="24"/>
          <w:szCs w:val="24"/>
          <w:shd w:val="clear" w:color="auto" w:fill="FFFFFF"/>
        </w:rPr>
      </w:pPr>
      <w:r w:rsidRPr="001079A6">
        <w:rPr>
          <w:rFonts w:ascii="Times New Roman" w:hAnsi="Times New Roman" w:cs="Times New Roman"/>
          <w:sz w:val="24"/>
          <w:szCs w:val="24"/>
        </w:rPr>
        <w:br w:type="page"/>
      </w:r>
      <w:r w:rsidR="00ED78D6">
        <w:rPr>
          <w:rFonts w:ascii="Times New Roman" w:hAnsi="Times New Roman" w:cs="Times New Roman"/>
          <w:b/>
          <w:color w:val="0E101A"/>
          <w:sz w:val="24"/>
          <w:szCs w:val="24"/>
        </w:rPr>
        <w:lastRenderedPageBreak/>
        <w:t>The Grand Inquisitor</w:t>
      </w:r>
    </w:p>
    <w:p w14:paraId="211001E5" w14:textId="77777777" w:rsidR="009A6FBF" w:rsidRDefault="009A6FBF" w:rsidP="009A6FBF">
      <w:pPr>
        <w:pStyle w:val="root-block-node"/>
        <w:spacing w:before="0" w:beforeAutospacing="0" w:after="0" w:afterAutospacing="0" w:line="480" w:lineRule="auto"/>
        <w:ind w:left="720" w:firstLine="720"/>
      </w:pPr>
      <w:r>
        <w:t>The Grand Inquisitor was first published as the fifth chapter of Dostoevsky's last and possibly finest novel, The Brothers Karamazov, in the fifth volume. Dostoevsky died only a few months after the novel was released, and he did not survive to see his work's most renowned chapter reprinted as a short tale, which he had not intended. Another oddity is that the tale is not always excerpted in the same way, thus entire paragraphs of the book may be included or removed from the short story, depending on the editor's judgment on how best to make the part look like a whole.</w:t>
      </w:r>
    </w:p>
    <w:p w14:paraId="7E25767E" w14:textId="77777777" w:rsidR="009A6FBF" w:rsidRDefault="009A6FBF" w:rsidP="009A6FBF">
      <w:pPr>
        <w:pStyle w:val="root-block-node"/>
        <w:spacing w:before="0" w:beforeAutospacing="0" w:after="0" w:afterAutospacing="0" w:line="480" w:lineRule="auto"/>
        <w:ind w:left="720" w:firstLine="720"/>
      </w:pPr>
      <w:r>
        <w:t>The Grand Inquisitor tale is a story inside a narrative. During the Spanish Inquisition, Jesus comes to Earth and is captured. He is visited in his cell by the Grand Inquisitor, who informs him that he is no longer required on Earth. The Church, which has joined with the Devil, is more equipped to provide for people's needs than Jesus. The novel is sometimes seen as an expression of Dostoevsky's personal uncertainties, which he battled throughout his life.</w:t>
      </w:r>
    </w:p>
    <w:p w14:paraId="7E3FCAD6" w14:textId="2960137B" w:rsidR="009A6FBF" w:rsidRDefault="009A6FBF" w:rsidP="009A6FBF">
      <w:pPr>
        <w:pStyle w:val="root-block-node"/>
        <w:spacing w:before="0" w:beforeAutospacing="0" w:after="0" w:afterAutospacing="0" w:line="480" w:lineRule="auto"/>
        <w:ind w:left="720" w:firstLine="720"/>
      </w:pPr>
      <w:r>
        <w:t xml:space="preserve">Christians and Jews who were coerced into converting to Catholicism were investigated and, far too often, sentenced to death for their </w:t>
      </w:r>
      <w:r w:rsidR="00E14C81">
        <w:t>dishonesty (</w:t>
      </w:r>
      <w:r w:rsidR="00E14C81" w:rsidRPr="00BE4FC6">
        <w:rPr>
          <w:color w:val="222222"/>
          <w:shd w:val="clear" w:color="auto" w:fill="FFFFFF"/>
        </w:rPr>
        <w:t>Dostoyevsky</w:t>
      </w:r>
      <w:r w:rsidR="00E14C81">
        <w:rPr>
          <w:color w:val="222222"/>
          <w:shd w:val="clear" w:color="auto" w:fill="FFFFFF"/>
        </w:rPr>
        <w:t xml:space="preserve"> </w:t>
      </w:r>
      <w:r w:rsidR="00E14C81" w:rsidRPr="00BE4FC6">
        <w:rPr>
          <w:color w:val="222222"/>
          <w:shd w:val="clear" w:color="auto" w:fill="FFFFFF"/>
        </w:rPr>
        <w:t xml:space="preserve">&amp; </w:t>
      </w:r>
      <w:proofErr w:type="spellStart"/>
      <w:r w:rsidR="00E14C81" w:rsidRPr="00BE4FC6">
        <w:rPr>
          <w:color w:val="222222"/>
          <w:shd w:val="clear" w:color="auto" w:fill="FFFFFF"/>
        </w:rPr>
        <w:t>Guignon</w:t>
      </w:r>
      <w:proofErr w:type="spellEnd"/>
      <w:r w:rsidR="00E14C81" w:rsidRPr="00BE4FC6">
        <w:rPr>
          <w:color w:val="222222"/>
          <w:shd w:val="clear" w:color="auto" w:fill="FFFFFF"/>
        </w:rPr>
        <w:t>, 1990)</w:t>
      </w:r>
      <w:r>
        <w:t>. Nearly 100 people were captured just before Christ's coming, and "the vile heretics were burned in the magnificent auto-da-fe." In this case, "the cardinal, the Grand Inquisitor" found the victims guilty and sentenced them to death "in front of the king, the court, the knights, the cardinals, the most gorgeous women of the court, and the entire population of Seville."</w:t>
      </w:r>
    </w:p>
    <w:p w14:paraId="705578BD" w14:textId="77777777" w:rsidR="009A6FBF" w:rsidRDefault="009A6FBF" w:rsidP="009A6FBF">
      <w:pPr>
        <w:pStyle w:val="root-block-node"/>
        <w:spacing w:before="0" w:beforeAutospacing="0" w:after="0" w:afterAutospacing="0" w:line="480" w:lineRule="auto"/>
        <w:ind w:left="720" w:firstLine="720"/>
      </w:pPr>
      <w:r>
        <w:t xml:space="preserve">The Grand Inquisitor accuses Jesus of failing to provide "wonder, mystery, and authority," the three qualities necessary for people to believe. But, in truth, Jesus had </w:t>
      </w:r>
      <w:r>
        <w:lastRenderedPageBreak/>
        <w:t>proved all three to the Prosecutor: a miracle in raising a child from the dead, a mystery in his stillness that the enemy could not understand, and power in embracing his opponent and fleeing. Through his remarks and inability to control them, the Interrogator demonstrates his inferiority to God and lack of faith in God. By commanding words, Jesus demonstrates his divine power and authority, which he uses solely to save the girl and not to argue with the Inquisitor.</w:t>
      </w:r>
    </w:p>
    <w:p w14:paraId="1A05D463" w14:textId="3B03046A" w:rsidR="009A6FBF" w:rsidRDefault="009A6FBF" w:rsidP="009A6FBF">
      <w:pPr>
        <w:pStyle w:val="root-block-node"/>
        <w:spacing w:before="0" w:beforeAutospacing="0" w:after="0" w:afterAutospacing="0" w:line="480" w:lineRule="auto"/>
        <w:ind w:left="720" w:firstLine="720"/>
      </w:pPr>
      <w:r>
        <w:t xml:space="preserve">All present concepts elevate the metaphor of worldly bread, and it is the first temptation, yet Jesus refused to yield. </w:t>
      </w:r>
      <w:r w:rsidR="00BE4FC6">
        <w:t>So,</w:t>
      </w:r>
      <w:r>
        <w:t xml:space="preserve"> it has gone from Marxism and Mazzini to Adolf, Fascism, and Stalinism. The Grand Inquisitor, on the other hand, feels that "freedom and adequate food for everyone are inconceivable combined." A strong, perfect social system with more than enough food for everyone is unreachable as long as individuals are permitted to pursue what is best for mankind rather than what is best for them.</w:t>
      </w:r>
    </w:p>
    <w:p w14:paraId="6CB198D4" w14:textId="224FDEBB" w:rsidR="009A6FBF" w:rsidRDefault="009A6FBF" w:rsidP="009A6FBF">
      <w:pPr>
        <w:pStyle w:val="root-block-node"/>
        <w:spacing w:before="0" w:beforeAutospacing="0" w:after="0" w:afterAutospacing="0" w:line="480" w:lineRule="auto"/>
        <w:ind w:left="720" w:firstLine="720"/>
      </w:pPr>
      <w:r>
        <w:t>Dostoevsky emphasized one of the continual dangers to which Christians are always exposed by emphasizing that Satan's next enticement to Jesus was also to practice witchcraft, work magic, and furnish people with a longing for the unusual rather than the holy</w:t>
      </w:r>
      <w:r w:rsidR="00E14C81">
        <w:t xml:space="preserve"> (</w:t>
      </w:r>
      <w:r w:rsidR="00E14C81">
        <w:t>(</w:t>
      </w:r>
      <w:r w:rsidR="00E14C81" w:rsidRPr="00BE4FC6">
        <w:rPr>
          <w:color w:val="222222"/>
          <w:shd w:val="clear" w:color="auto" w:fill="FFFFFF"/>
        </w:rPr>
        <w:t>Dostoyevsky</w:t>
      </w:r>
      <w:r w:rsidR="00E14C81">
        <w:rPr>
          <w:color w:val="222222"/>
          <w:shd w:val="clear" w:color="auto" w:fill="FFFFFF"/>
        </w:rPr>
        <w:t xml:space="preserve"> </w:t>
      </w:r>
      <w:r w:rsidR="00E14C81" w:rsidRPr="00BE4FC6">
        <w:rPr>
          <w:color w:val="222222"/>
          <w:shd w:val="clear" w:color="auto" w:fill="FFFFFF"/>
        </w:rPr>
        <w:t xml:space="preserve">&amp; </w:t>
      </w:r>
      <w:proofErr w:type="spellStart"/>
      <w:r w:rsidR="00E14C81" w:rsidRPr="00BE4FC6">
        <w:rPr>
          <w:color w:val="222222"/>
          <w:shd w:val="clear" w:color="auto" w:fill="FFFFFF"/>
        </w:rPr>
        <w:t>Guignon</w:t>
      </w:r>
      <w:proofErr w:type="spellEnd"/>
      <w:r w:rsidR="00E14C81" w:rsidRPr="00BE4FC6">
        <w:rPr>
          <w:color w:val="222222"/>
          <w:shd w:val="clear" w:color="auto" w:fill="FFFFFF"/>
        </w:rPr>
        <w:t>, 1990)</w:t>
      </w:r>
      <w:r>
        <w:t>. Dostoevsky's Grand Inquisition acknowledges that before a person believes he is worthy of ascending to Lord, of obtaining dominance over God Himself by asceticism or prayer, he is "in the bag" and condemned. As a result, the Great Inquisition informs Jesus that mankind can take what he has to wait for; however, this is blasphemous, because Jesus is the Lord turned man, not a man jacked up to God by himself.</w:t>
      </w:r>
    </w:p>
    <w:p w14:paraId="7440E610" w14:textId="558B36E6" w:rsidR="009A6FBF" w:rsidRDefault="009A6FBF" w:rsidP="009A6FBF">
      <w:pPr>
        <w:pStyle w:val="root-block-node"/>
        <w:spacing w:before="0" w:beforeAutospacing="0" w:after="0" w:afterAutospacing="0" w:line="480" w:lineRule="auto"/>
        <w:ind w:left="720" w:firstLine="720"/>
      </w:pPr>
      <w:r>
        <w:lastRenderedPageBreak/>
        <w:t>Dostoevsky analyzes man's "craving for universal oneness," "the third and ultimate anguish of mankind," via the third temptation, which culminated in Jesus' unwillingness to accept Satan's rule over the cosmos. Christ chose centuries of "the turmoil of free thought" above a stable society by refusing to take "the sword of Caesar" from Satan's clutches. As a result, it is time for those like the Grand Inquisitor to start "planning the general enjoyment of man."</w:t>
      </w:r>
    </w:p>
    <w:p w14:paraId="405D7ABF" w14:textId="77777777" w:rsidR="00BE4FC6" w:rsidRPr="00BE4FC6" w:rsidRDefault="00BE4FC6" w:rsidP="00BE4FC6">
      <w:pPr>
        <w:ind w:left="720"/>
        <w:rPr>
          <w:rFonts w:ascii="Times New Roman" w:hAnsi="Times New Roman" w:cs="Times New Roman"/>
          <w:sz w:val="24"/>
          <w:szCs w:val="24"/>
        </w:rPr>
      </w:pPr>
      <w:r w:rsidRPr="00BE4FC6">
        <w:rPr>
          <w:rFonts w:ascii="Times New Roman" w:hAnsi="Times New Roman" w:cs="Times New Roman"/>
          <w:sz w:val="24"/>
          <w:szCs w:val="24"/>
        </w:rPr>
        <w:t>The Inquisitor attacks Jesus for refusing the three temptations in order to promote human freedom, claiming that Jesus has a flawed perspective of human nature. According to the Inquisitor, most humans are unable to make morally sound decisions because Jesus has given them too much freedom. He relates this to the ultimate purpose of redemption, implying that Jesus' actions effectively prohibited mankind from redeeming themselves.</w:t>
      </w:r>
    </w:p>
    <w:p w14:paraId="58C6093E" w14:textId="77777777" w:rsidR="00BE4FC6" w:rsidRDefault="00BE4FC6" w:rsidP="009A6FBF">
      <w:pPr>
        <w:pStyle w:val="root-block-node"/>
        <w:spacing w:before="0" w:beforeAutospacing="0" w:after="0" w:afterAutospacing="0" w:line="480" w:lineRule="auto"/>
        <w:ind w:left="720" w:firstLine="720"/>
      </w:pPr>
    </w:p>
    <w:p w14:paraId="7879C1D1" w14:textId="77777777" w:rsidR="00AC0885" w:rsidRPr="003C22A8" w:rsidRDefault="00AC0885" w:rsidP="00AC0885"/>
    <w:p w14:paraId="7D2D8934" w14:textId="20240CC2" w:rsidR="00776C87" w:rsidRDefault="00776C87" w:rsidP="00776C87">
      <w:pPr>
        <w:spacing w:before="120"/>
        <w:ind w:firstLine="0"/>
        <w:rPr>
          <w:rFonts w:ascii="Times New Roman" w:hAnsi="Times New Roman" w:cs="Times New Roman"/>
          <w:sz w:val="24"/>
          <w:szCs w:val="24"/>
          <w:shd w:val="clear" w:color="auto" w:fill="FFFFFF"/>
        </w:rPr>
      </w:pPr>
    </w:p>
    <w:p w14:paraId="220A3031" w14:textId="7BE786BD" w:rsidR="00BE4FC6" w:rsidRDefault="00BE4FC6" w:rsidP="00776C87">
      <w:pPr>
        <w:spacing w:before="120"/>
        <w:ind w:firstLine="0"/>
        <w:rPr>
          <w:rFonts w:ascii="Times New Roman" w:hAnsi="Times New Roman" w:cs="Times New Roman"/>
          <w:sz w:val="24"/>
          <w:szCs w:val="24"/>
          <w:shd w:val="clear" w:color="auto" w:fill="FFFFFF"/>
        </w:rPr>
      </w:pPr>
    </w:p>
    <w:p w14:paraId="7C28F0AD" w14:textId="49A60BF7" w:rsidR="00BE4FC6" w:rsidRDefault="00BE4FC6" w:rsidP="00776C87">
      <w:pPr>
        <w:spacing w:before="120"/>
        <w:ind w:firstLine="0"/>
        <w:rPr>
          <w:rFonts w:ascii="Times New Roman" w:hAnsi="Times New Roman" w:cs="Times New Roman"/>
          <w:sz w:val="24"/>
          <w:szCs w:val="24"/>
          <w:shd w:val="clear" w:color="auto" w:fill="FFFFFF"/>
        </w:rPr>
      </w:pPr>
    </w:p>
    <w:p w14:paraId="0225EAF6" w14:textId="03B385E2" w:rsidR="00BE4FC6" w:rsidRDefault="00BE4FC6" w:rsidP="00776C87">
      <w:pPr>
        <w:spacing w:before="120"/>
        <w:ind w:firstLine="0"/>
        <w:rPr>
          <w:rFonts w:ascii="Times New Roman" w:hAnsi="Times New Roman" w:cs="Times New Roman"/>
          <w:sz w:val="24"/>
          <w:szCs w:val="24"/>
          <w:shd w:val="clear" w:color="auto" w:fill="FFFFFF"/>
        </w:rPr>
      </w:pPr>
    </w:p>
    <w:p w14:paraId="1923F085" w14:textId="12CED861" w:rsidR="00BE4FC6" w:rsidRDefault="00BE4FC6" w:rsidP="00776C87">
      <w:pPr>
        <w:spacing w:before="120"/>
        <w:ind w:firstLine="0"/>
        <w:rPr>
          <w:rFonts w:ascii="Times New Roman" w:hAnsi="Times New Roman" w:cs="Times New Roman"/>
          <w:sz w:val="24"/>
          <w:szCs w:val="24"/>
          <w:shd w:val="clear" w:color="auto" w:fill="FFFFFF"/>
        </w:rPr>
      </w:pPr>
    </w:p>
    <w:p w14:paraId="244FC311" w14:textId="22FB1963" w:rsidR="00BE4FC6" w:rsidRDefault="00BE4FC6" w:rsidP="00776C87">
      <w:pPr>
        <w:spacing w:before="120"/>
        <w:ind w:firstLine="0"/>
        <w:rPr>
          <w:rFonts w:ascii="Times New Roman" w:hAnsi="Times New Roman" w:cs="Times New Roman"/>
          <w:sz w:val="24"/>
          <w:szCs w:val="24"/>
          <w:shd w:val="clear" w:color="auto" w:fill="FFFFFF"/>
        </w:rPr>
      </w:pPr>
    </w:p>
    <w:p w14:paraId="1609C19F" w14:textId="0F55BA02" w:rsidR="00BE4FC6" w:rsidRDefault="00BE4FC6" w:rsidP="00776C87">
      <w:pPr>
        <w:spacing w:before="120"/>
        <w:ind w:firstLine="0"/>
        <w:rPr>
          <w:rFonts w:ascii="Times New Roman" w:hAnsi="Times New Roman" w:cs="Times New Roman"/>
          <w:sz w:val="24"/>
          <w:szCs w:val="24"/>
          <w:shd w:val="clear" w:color="auto" w:fill="FFFFFF"/>
        </w:rPr>
      </w:pPr>
    </w:p>
    <w:p w14:paraId="66CD9443" w14:textId="77BDB301" w:rsidR="00BE4FC6" w:rsidRDefault="00BE4FC6" w:rsidP="00776C87">
      <w:pPr>
        <w:spacing w:before="120"/>
        <w:ind w:firstLine="0"/>
        <w:rPr>
          <w:rFonts w:ascii="Times New Roman" w:hAnsi="Times New Roman" w:cs="Times New Roman"/>
          <w:sz w:val="24"/>
          <w:szCs w:val="24"/>
          <w:shd w:val="clear" w:color="auto" w:fill="FFFFFF"/>
        </w:rPr>
      </w:pPr>
    </w:p>
    <w:p w14:paraId="159C0674" w14:textId="1DB04FFB" w:rsidR="00BE4FC6" w:rsidRDefault="00BE4FC6" w:rsidP="00776C87">
      <w:pPr>
        <w:spacing w:before="120"/>
        <w:ind w:firstLine="0"/>
        <w:rPr>
          <w:rFonts w:ascii="Times New Roman" w:hAnsi="Times New Roman" w:cs="Times New Roman"/>
          <w:sz w:val="24"/>
          <w:szCs w:val="24"/>
          <w:shd w:val="clear" w:color="auto" w:fill="FFFFFF"/>
        </w:rPr>
      </w:pPr>
    </w:p>
    <w:p w14:paraId="0FF920BC" w14:textId="591849D9" w:rsidR="00BE4FC6" w:rsidRPr="00650A4B" w:rsidRDefault="00BE4FC6" w:rsidP="00BE4FC6">
      <w:pPr>
        <w:spacing w:before="120"/>
        <w:ind w:firstLine="0"/>
        <w:jc w:val="center"/>
        <w:rPr>
          <w:rFonts w:ascii="Times New Roman" w:hAnsi="Times New Roman" w:cs="Times New Roman"/>
          <w:b/>
          <w:bCs/>
          <w:sz w:val="24"/>
          <w:szCs w:val="24"/>
          <w:shd w:val="clear" w:color="auto" w:fill="FFFFFF"/>
        </w:rPr>
      </w:pPr>
      <w:r w:rsidRPr="00650A4B">
        <w:rPr>
          <w:rFonts w:ascii="Times New Roman" w:hAnsi="Times New Roman" w:cs="Times New Roman"/>
          <w:b/>
          <w:bCs/>
          <w:sz w:val="24"/>
          <w:szCs w:val="24"/>
          <w:shd w:val="clear" w:color="auto" w:fill="FFFFFF"/>
        </w:rPr>
        <w:lastRenderedPageBreak/>
        <w:t>References</w:t>
      </w:r>
    </w:p>
    <w:p w14:paraId="13D5F85B" w14:textId="7B28A7BA" w:rsidR="00BE4FC6" w:rsidRPr="00BE4FC6" w:rsidRDefault="00BE4FC6" w:rsidP="00BE4FC6">
      <w:pPr>
        <w:ind w:left="1440" w:hanging="720"/>
        <w:rPr>
          <w:rFonts w:ascii="Times New Roman" w:hAnsi="Times New Roman" w:cs="Times New Roman"/>
          <w:sz w:val="32"/>
          <w:szCs w:val="32"/>
          <w:shd w:val="clear" w:color="auto" w:fill="FFFFFF"/>
        </w:rPr>
      </w:pPr>
      <w:r w:rsidRPr="00BE4FC6">
        <w:rPr>
          <w:rFonts w:ascii="Times New Roman" w:hAnsi="Times New Roman" w:cs="Times New Roman"/>
          <w:color w:val="222222"/>
          <w:sz w:val="24"/>
          <w:szCs w:val="24"/>
          <w:shd w:val="clear" w:color="auto" w:fill="FFFFFF"/>
        </w:rPr>
        <w:t xml:space="preserve">Dostoyevsky, F., &amp; </w:t>
      </w:r>
      <w:proofErr w:type="spellStart"/>
      <w:r w:rsidRPr="00BE4FC6">
        <w:rPr>
          <w:rFonts w:ascii="Times New Roman" w:hAnsi="Times New Roman" w:cs="Times New Roman"/>
          <w:color w:val="222222"/>
          <w:sz w:val="24"/>
          <w:szCs w:val="24"/>
          <w:shd w:val="clear" w:color="auto" w:fill="FFFFFF"/>
        </w:rPr>
        <w:t>Guignon</w:t>
      </w:r>
      <w:proofErr w:type="spellEnd"/>
      <w:r w:rsidRPr="00BE4FC6">
        <w:rPr>
          <w:rFonts w:ascii="Times New Roman" w:hAnsi="Times New Roman" w:cs="Times New Roman"/>
          <w:color w:val="222222"/>
          <w:sz w:val="24"/>
          <w:szCs w:val="24"/>
          <w:shd w:val="clear" w:color="auto" w:fill="FFFFFF"/>
        </w:rPr>
        <w:t>, C. B. (1990). </w:t>
      </w:r>
      <w:r w:rsidRPr="00BE4FC6">
        <w:rPr>
          <w:rFonts w:ascii="Times New Roman" w:hAnsi="Times New Roman" w:cs="Times New Roman"/>
          <w:i/>
          <w:iCs/>
          <w:color w:val="222222"/>
          <w:sz w:val="24"/>
          <w:szCs w:val="24"/>
          <w:shd w:val="clear" w:color="auto" w:fill="FFFFFF"/>
        </w:rPr>
        <w:t>The gran</w:t>
      </w:r>
      <w:bookmarkStart w:id="0" w:name="_GoBack"/>
      <w:bookmarkEnd w:id="0"/>
      <w:r w:rsidRPr="00BE4FC6">
        <w:rPr>
          <w:rFonts w:ascii="Times New Roman" w:hAnsi="Times New Roman" w:cs="Times New Roman"/>
          <w:i/>
          <w:iCs/>
          <w:color w:val="222222"/>
          <w:sz w:val="24"/>
          <w:szCs w:val="24"/>
          <w:shd w:val="clear" w:color="auto" w:fill="FFFFFF"/>
        </w:rPr>
        <w:t>d inquisitor</w:t>
      </w:r>
      <w:r w:rsidRPr="00BE4FC6">
        <w:rPr>
          <w:rFonts w:ascii="Times New Roman" w:hAnsi="Times New Roman" w:cs="Times New Roman"/>
          <w:color w:val="222222"/>
          <w:sz w:val="24"/>
          <w:szCs w:val="24"/>
          <w:shd w:val="clear" w:color="auto" w:fill="FFFFFF"/>
        </w:rPr>
        <w:t>. Hackett Publishing.</w:t>
      </w:r>
    </w:p>
    <w:sectPr w:rsidR="00BE4FC6" w:rsidRPr="00BE4FC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71E455" w14:textId="77777777" w:rsidR="00DB21C7" w:rsidRDefault="00DB21C7">
      <w:pPr>
        <w:spacing w:line="240" w:lineRule="auto"/>
      </w:pPr>
      <w:r>
        <w:separator/>
      </w:r>
    </w:p>
  </w:endnote>
  <w:endnote w:type="continuationSeparator" w:id="0">
    <w:p w14:paraId="502FDE3D" w14:textId="77777777" w:rsidR="00DB21C7" w:rsidRDefault="00DB21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658156" w14:textId="77777777" w:rsidR="00DB21C7" w:rsidRDefault="00DB21C7">
      <w:pPr>
        <w:spacing w:line="240" w:lineRule="auto"/>
      </w:pPr>
      <w:r>
        <w:separator/>
      </w:r>
    </w:p>
  </w:footnote>
  <w:footnote w:type="continuationSeparator" w:id="0">
    <w:p w14:paraId="3FA6A8FC" w14:textId="77777777" w:rsidR="00DB21C7" w:rsidRDefault="00DB21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0822889"/>
      <w:docPartObj>
        <w:docPartGallery w:val="Page Numbers (Top of Page)"/>
        <w:docPartUnique/>
      </w:docPartObj>
    </w:sdtPr>
    <w:sdtEndPr>
      <w:rPr>
        <w:rFonts w:ascii="Times New Roman" w:hAnsi="Times New Roman" w:cs="Times New Roman"/>
        <w:noProof/>
        <w:sz w:val="24"/>
        <w:szCs w:val="24"/>
      </w:rPr>
    </w:sdtEndPr>
    <w:sdtContent>
      <w:p w14:paraId="5C9BB308" w14:textId="77777777" w:rsidR="000D12F4" w:rsidRPr="000D12F4" w:rsidRDefault="00C16EB0">
        <w:pPr>
          <w:pStyle w:val="Header"/>
          <w:jc w:val="right"/>
          <w:rPr>
            <w:rFonts w:ascii="Times New Roman" w:hAnsi="Times New Roman" w:cs="Times New Roman"/>
            <w:sz w:val="24"/>
            <w:szCs w:val="24"/>
          </w:rPr>
        </w:pPr>
        <w:r w:rsidRPr="000D12F4">
          <w:rPr>
            <w:rFonts w:ascii="Times New Roman" w:hAnsi="Times New Roman" w:cs="Times New Roman"/>
            <w:sz w:val="24"/>
            <w:szCs w:val="24"/>
          </w:rPr>
          <w:fldChar w:fldCharType="begin"/>
        </w:r>
        <w:r w:rsidRPr="000D12F4">
          <w:rPr>
            <w:rFonts w:ascii="Times New Roman" w:hAnsi="Times New Roman" w:cs="Times New Roman"/>
            <w:sz w:val="24"/>
            <w:szCs w:val="24"/>
          </w:rPr>
          <w:instrText xml:space="preserve"> PAGE   \* MERGEFORMAT </w:instrText>
        </w:r>
        <w:r w:rsidRPr="000D12F4">
          <w:rPr>
            <w:rFonts w:ascii="Times New Roman" w:hAnsi="Times New Roman" w:cs="Times New Roman"/>
            <w:sz w:val="24"/>
            <w:szCs w:val="24"/>
          </w:rPr>
          <w:fldChar w:fldCharType="separate"/>
        </w:r>
        <w:r w:rsidR="00E65AFC">
          <w:rPr>
            <w:rFonts w:ascii="Times New Roman" w:hAnsi="Times New Roman" w:cs="Times New Roman"/>
            <w:noProof/>
            <w:sz w:val="24"/>
            <w:szCs w:val="24"/>
          </w:rPr>
          <w:t>3</w:t>
        </w:r>
        <w:r w:rsidRPr="000D12F4">
          <w:rPr>
            <w:rFonts w:ascii="Times New Roman" w:hAnsi="Times New Roman" w:cs="Times New Roman"/>
            <w:noProof/>
            <w:sz w:val="24"/>
            <w:szCs w:val="24"/>
          </w:rPr>
          <w:fldChar w:fldCharType="end"/>
        </w:r>
      </w:p>
    </w:sdtContent>
  </w:sdt>
  <w:p w14:paraId="5C30346A" w14:textId="77777777" w:rsidR="000D12F4" w:rsidRDefault="000D12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017667"/>
    <w:multiLevelType w:val="hybridMultilevel"/>
    <w:tmpl w:val="55921DA6"/>
    <w:lvl w:ilvl="0" w:tplc="F39C4A68">
      <w:start w:val="1"/>
      <w:numFmt w:val="bullet"/>
      <w:lvlText w:val=""/>
      <w:lvlJc w:val="left"/>
      <w:pPr>
        <w:ind w:left="720" w:hanging="360"/>
      </w:pPr>
      <w:rPr>
        <w:rFonts w:ascii="Symbol" w:hAnsi="Symbol" w:hint="default"/>
      </w:rPr>
    </w:lvl>
    <w:lvl w:ilvl="1" w:tplc="0DAE0B68" w:tentative="1">
      <w:start w:val="1"/>
      <w:numFmt w:val="bullet"/>
      <w:lvlText w:val="o"/>
      <w:lvlJc w:val="left"/>
      <w:pPr>
        <w:ind w:left="1440" w:hanging="360"/>
      </w:pPr>
      <w:rPr>
        <w:rFonts w:ascii="Courier New" w:hAnsi="Courier New" w:cs="Courier New" w:hint="default"/>
      </w:rPr>
    </w:lvl>
    <w:lvl w:ilvl="2" w:tplc="04B4C088" w:tentative="1">
      <w:start w:val="1"/>
      <w:numFmt w:val="bullet"/>
      <w:lvlText w:val=""/>
      <w:lvlJc w:val="left"/>
      <w:pPr>
        <w:ind w:left="2160" w:hanging="360"/>
      </w:pPr>
      <w:rPr>
        <w:rFonts w:ascii="Wingdings" w:hAnsi="Wingdings" w:hint="default"/>
      </w:rPr>
    </w:lvl>
    <w:lvl w:ilvl="3" w:tplc="AD4A7546" w:tentative="1">
      <w:start w:val="1"/>
      <w:numFmt w:val="bullet"/>
      <w:lvlText w:val=""/>
      <w:lvlJc w:val="left"/>
      <w:pPr>
        <w:ind w:left="2880" w:hanging="360"/>
      </w:pPr>
      <w:rPr>
        <w:rFonts w:ascii="Symbol" w:hAnsi="Symbol" w:hint="default"/>
      </w:rPr>
    </w:lvl>
    <w:lvl w:ilvl="4" w:tplc="5A282AE8" w:tentative="1">
      <w:start w:val="1"/>
      <w:numFmt w:val="bullet"/>
      <w:lvlText w:val="o"/>
      <w:lvlJc w:val="left"/>
      <w:pPr>
        <w:ind w:left="3600" w:hanging="360"/>
      </w:pPr>
      <w:rPr>
        <w:rFonts w:ascii="Courier New" w:hAnsi="Courier New" w:cs="Courier New" w:hint="default"/>
      </w:rPr>
    </w:lvl>
    <w:lvl w:ilvl="5" w:tplc="673AAC62" w:tentative="1">
      <w:start w:val="1"/>
      <w:numFmt w:val="bullet"/>
      <w:lvlText w:val=""/>
      <w:lvlJc w:val="left"/>
      <w:pPr>
        <w:ind w:left="4320" w:hanging="360"/>
      </w:pPr>
      <w:rPr>
        <w:rFonts w:ascii="Wingdings" w:hAnsi="Wingdings" w:hint="default"/>
      </w:rPr>
    </w:lvl>
    <w:lvl w:ilvl="6" w:tplc="A2ECAD56" w:tentative="1">
      <w:start w:val="1"/>
      <w:numFmt w:val="bullet"/>
      <w:lvlText w:val=""/>
      <w:lvlJc w:val="left"/>
      <w:pPr>
        <w:ind w:left="5040" w:hanging="360"/>
      </w:pPr>
      <w:rPr>
        <w:rFonts w:ascii="Symbol" w:hAnsi="Symbol" w:hint="default"/>
      </w:rPr>
    </w:lvl>
    <w:lvl w:ilvl="7" w:tplc="3B42B5C6" w:tentative="1">
      <w:start w:val="1"/>
      <w:numFmt w:val="bullet"/>
      <w:lvlText w:val="o"/>
      <w:lvlJc w:val="left"/>
      <w:pPr>
        <w:ind w:left="5760" w:hanging="360"/>
      </w:pPr>
      <w:rPr>
        <w:rFonts w:ascii="Courier New" w:hAnsi="Courier New" w:cs="Courier New" w:hint="default"/>
      </w:rPr>
    </w:lvl>
    <w:lvl w:ilvl="8" w:tplc="F1201022" w:tentative="1">
      <w:start w:val="1"/>
      <w:numFmt w:val="bullet"/>
      <w:lvlText w:val=""/>
      <w:lvlJc w:val="left"/>
      <w:pPr>
        <w:ind w:left="6480" w:hanging="360"/>
      </w:pPr>
      <w:rPr>
        <w:rFonts w:ascii="Wingdings" w:hAnsi="Wingdings" w:hint="default"/>
      </w:rPr>
    </w:lvl>
  </w:abstractNum>
  <w:abstractNum w:abstractNumId="1" w15:restartNumberingAfterBreak="0">
    <w:nsid w:val="5C9C2044"/>
    <w:multiLevelType w:val="multilevel"/>
    <w:tmpl w:val="2C72A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CEF"/>
    <w:rsid w:val="000003BD"/>
    <w:rsid w:val="00014B3F"/>
    <w:rsid w:val="00017288"/>
    <w:rsid w:val="000271F6"/>
    <w:rsid w:val="00033DA2"/>
    <w:rsid w:val="00055CBB"/>
    <w:rsid w:val="00081C2B"/>
    <w:rsid w:val="000B58AD"/>
    <w:rsid w:val="000C44C1"/>
    <w:rsid w:val="000D082E"/>
    <w:rsid w:val="000D12F4"/>
    <w:rsid w:val="000E3FB3"/>
    <w:rsid w:val="000E4C8E"/>
    <w:rsid w:val="000F3051"/>
    <w:rsid w:val="000F48E4"/>
    <w:rsid w:val="0010299B"/>
    <w:rsid w:val="00106DDB"/>
    <w:rsid w:val="001079A6"/>
    <w:rsid w:val="00111F10"/>
    <w:rsid w:val="00116B83"/>
    <w:rsid w:val="00127CE9"/>
    <w:rsid w:val="00130C42"/>
    <w:rsid w:val="00142FA6"/>
    <w:rsid w:val="00173EE6"/>
    <w:rsid w:val="001928C8"/>
    <w:rsid w:val="001A26DE"/>
    <w:rsid w:val="001A4422"/>
    <w:rsid w:val="001D73E4"/>
    <w:rsid w:val="0020014E"/>
    <w:rsid w:val="002212F6"/>
    <w:rsid w:val="00245AF7"/>
    <w:rsid w:val="0026730C"/>
    <w:rsid w:val="002B09D6"/>
    <w:rsid w:val="002B0D4D"/>
    <w:rsid w:val="002E0600"/>
    <w:rsid w:val="003146EE"/>
    <w:rsid w:val="0033276F"/>
    <w:rsid w:val="0036721C"/>
    <w:rsid w:val="0037032B"/>
    <w:rsid w:val="00382CC0"/>
    <w:rsid w:val="0039176E"/>
    <w:rsid w:val="003953D7"/>
    <w:rsid w:val="003D3028"/>
    <w:rsid w:val="0041215C"/>
    <w:rsid w:val="00451ABC"/>
    <w:rsid w:val="004522F9"/>
    <w:rsid w:val="00464396"/>
    <w:rsid w:val="00466E85"/>
    <w:rsid w:val="004E4FE0"/>
    <w:rsid w:val="004E5642"/>
    <w:rsid w:val="004F3BFF"/>
    <w:rsid w:val="005002C4"/>
    <w:rsid w:val="005062A1"/>
    <w:rsid w:val="00515BCC"/>
    <w:rsid w:val="00563EDB"/>
    <w:rsid w:val="00567B09"/>
    <w:rsid w:val="00577384"/>
    <w:rsid w:val="0058007B"/>
    <w:rsid w:val="005817A4"/>
    <w:rsid w:val="00583CEF"/>
    <w:rsid w:val="005900D4"/>
    <w:rsid w:val="005A72A7"/>
    <w:rsid w:val="005A786E"/>
    <w:rsid w:val="006155DD"/>
    <w:rsid w:val="006316FC"/>
    <w:rsid w:val="0064311F"/>
    <w:rsid w:val="00650524"/>
    <w:rsid w:val="00650A4B"/>
    <w:rsid w:val="00651598"/>
    <w:rsid w:val="00656BF2"/>
    <w:rsid w:val="006645AD"/>
    <w:rsid w:val="00695DA3"/>
    <w:rsid w:val="006D0BAA"/>
    <w:rsid w:val="0071112B"/>
    <w:rsid w:val="00713E39"/>
    <w:rsid w:val="00725FC9"/>
    <w:rsid w:val="00726E8A"/>
    <w:rsid w:val="0074086F"/>
    <w:rsid w:val="0074789C"/>
    <w:rsid w:val="00764DAA"/>
    <w:rsid w:val="00776C87"/>
    <w:rsid w:val="00797CE9"/>
    <w:rsid w:val="00807905"/>
    <w:rsid w:val="00823510"/>
    <w:rsid w:val="008235F2"/>
    <w:rsid w:val="00880C3B"/>
    <w:rsid w:val="0088434B"/>
    <w:rsid w:val="00890811"/>
    <w:rsid w:val="00893367"/>
    <w:rsid w:val="008C5EF1"/>
    <w:rsid w:val="008D49E2"/>
    <w:rsid w:val="008D5724"/>
    <w:rsid w:val="0091763A"/>
    <w:rsid w:val="00920F0A"/>
    <w:rsid w:val="00971C08"/>
    <w:rsid w:val="009820DF"/>
    <w:rsid w:val="00984ECE"/>
    <w:rsid w:val="00994329"/>
    <w:rsid w:val="009A6FBF"/>
    <w:rsid w:val="009C225F"/>
    <w:rsid w:val="009E13F4"/>
    <w:rsid w:val="009E396A"/>
    <w:rsid w:val="009F52C2"/>
    <w:rsid w:val="00A01145"/>
    <w:rsid w:val="00A45DCD"/>
    <w:rsid w:val="00A672FD"/>
    <w:rsid w:val="00A675DC"/>
    <w:rsid w:val="00A737F2"/>
    <w:rsid w:val="00A76159"/>
    <w:rsid w:val="00A85300"/>
    <w:rsid w:val="00A87C9C"/>
    <w:rsid w:val="00A92A58"/>
    <w:rsid w:val="00AA2C0F"/>
    <w:rsid w:val="00AB46C7"/>
    <w:rsid w:val="00AB6471"/>
    <w:rsid w:val="00AC0885"/>
    <w:rsid w:val="00AE720A"/>
    <w:rsid w:val="00AF0E79"/>
    <w:rsid w:val="00B24667"/>
    <w:rsid w:val="00B51655"/>
    <w:rsid w:val="00B57A7C"/>
    <w:rsid w:val="00BE17F1"/>
    <w:rsid w:val="00BE4FC6"/>
    <w:rsid w:val="00C12A3C"/>
    <w:rsid w:val="00C144D7"/>
    <w:rsid w:val="00C16EB0"/>
    <w:rsid w:val="00C91C26"/>
    <w:rsid w:val="00C96C26"/>
    <w:rsid w:val="00C9764A"/>
    <w:rsid w:val="00CB4103"/>
    <w:rsid w:val="00CD7A5D"/>
    <w:rsid w:val="00D01191"/>
    <w:rsid w:val="00D21684"/>
    <w:rsid w:val="00D60F72"/>
    <w:rsid w:val="00DA4B14"/>
    <w:rsid w:val="00DB21C7"/>
    <w:rsid w:val="00DD3670"/>
    <w:rsid w:val="00DE48F0"/>
    <w:rsid w:val="00DF28EF"/>
    <w:rsid w:val="00E14C81"/>
    <w:rsid w:val="00E20203"/>
    <w:rsid w:val="00E35D00"/>
    <w:rsid w:val="00E56ADC"/>
    <w:rsid w:val="00E57770"/>
    <w:rsid w:val="00E65AFC"/>
    <w:rsid w:val="00E75C5A"/>
    <w:rsid w:val="00EC0159"/>
    <w:rsid w:val="00ED78D6"/>
    <w:rsid w:val="00EF1A73"/>
    <w:rsid w:val="00EF47BF"/>
    <w:rsid w:val="00F0212B"/>
    <w:rsid w:val="00F22EED"/>
    <w:rsid w:val="00F261F2"/>
    <w:rsid w:val="00F42FE2"/>
    <w:rsid w:val="00F4795A"/>
    <w:rsid w:val="00F53B02"/>
    <w:rsid w:val="00F776AF"/>
    <w:rsid w:val="00FC5C28"/>
    <w:rsid w:val="00FD4B8B"/>
    <w:rsid w:val="00FD512E"/>
    <w:rsid w:val="00FE3C3E"/>
    <w:rsid w:val="00FF3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51383"/>
  <w15:chartTrackingRefBased/>
  <w15:docId w15:val="{D395F543-C90F-4C94-9E27-2943E98E6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line="240" w:lineRule="auto"/>
    </w:pPr>
  </w:style>
  <w:style w:type="character" w:customStyle="1" w:styleId="FooterChar">
    <w:name w:val="Footer Char"/>
    <w:basedOn w:val="DefaultParagraphFont"/>
    <w:link w:val="Footer"/>
    <w:uiPriority w:val="99"/>
    <w:rsid w:val="000D12F4"/>
  </w:style>
  <w:style w:type="paragraph" w:styleId="NoSpacing">
    <w:name w:val="No Spacing"/>
    <w:uiPriority w:val="1"/>
    <w:qFormat/>
    <w:rsid w:val="003146EE"/>
    <w:pPr>
      <w:spacing w:line="240" w:lineRule="auto"/>
    </w:pPr>
  </w:style>
  <w:style w:type="paragraph" w:customStyle="1" w:styleId="root-block-node">
    <w:name w:val="root-block-node"/>
    <w:basedOn w:val="Normal"/>
    <w:rsid w:val="009A6FBF"/>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326979">
      <w:bodyDiv w:val="1"/>
      <w:marLeft w:val="0"/>
      <w:marRight w:val="0"/>
      <w:marTop w:val="0"/>
      <w:marBottom w:val="0"/>
      <w:divBdr>
        <w:top w:val="none" w:sz="0" w:space="0" w:color="auto"/>
        <w:left w:val="none" w:sz="0" w:space="0" w:color="auto"/>
        <w:bottom w:val="none" w:sz="0" w:space="0" w:color="auto"/>
        <w:right w:val="none" w:sz="0" w:space="0" w:color="auto"/>
      </w:divBdr>
    </w:div>
    <w:div w:id="584338108">
      <w:bodyDiv w:val="1"/>
      <w:marLeft w:val="0"/>
      <w:marRight w:val="0"/>
      <w:marTop w:val="0"/>
      <w:marBottom w:val="0"/>
      <w:divBdr>
        <w:top w:val="none" w:sz="0" w:space="0" w:color="auto"/>
        <w:left w:val="none" w:sz="0" w:space="0" w:color="auto"/>
        <w:bottom w:val="none" w:sz="0" w:space="0" w:color="auto"/>
        <w:right w:val="none" w:sz="0" w:space="0" w:color="auto"/>
      </w:divBdr>
    </w:div>
    <w:div w:id="710810129">
      <w:bodyDiv w:val="1"/>
      <w:marLeft w:val="0"/>
      <w:marRight w:val="0"/>
      <w:marTop w:val="0"/>
      <w:marBottom w:val="0"/>
      <w:divBdr>
        <w:top w:val="none" w:sz="0" w:space="0" w:color="auto"/>
        <w:left w:val="none" w:sz="0" w:space="0" w:color="auto"/>
        <w:bottom w:val="none" w:sz="0" w:space="0" w:color="auto"/>
        <w:right w:val="none" w:sz="0" w:space="0" w:color="auto"/>
      </w:divBdr>
    </w:div>
    <w:div w:id="1288120280">
      <w:bodyDiv w:val="1"/>
      <w:marLeft w:val="0"/>
      <w:marRight w:val="0"/>
      <w:marTop w:val="0"/>
      <w:marBottom w:val="0"/>
      <w:divBdr>
        <w:top w:val="none" w:sz="0" w:space="0" w:color="auto"/>
        <w:left w:val="none" w:sz="0" w:space="0" w:color="auto"/>
        <w:bottom w:val="none" w:sz="0" w:space="0" w:color="auto"/>
        <w:right w:val="none" w:sz="0" w:space="0" w:color="auto"/>
      </w:divBdr>
    </w:div>
    <w:div w:id="1346708850">
      <w:bodyDiv w:val="1"/>
      <w:marLeft w:val="0"/>
      <w:marRight w:val="0"/>
      <w:marTop w:val="0"/>
      <w:marBottom w:val="0"/>
      <w:divBdr>
        <w:top w:val="none" w:sz="0" w:space="0" w:color="auto"/>
        <w:left w:val="none" w:sz="0" w:space="0" w:color="auto"/>
        <w:bottom w:val="none" w:sz="0" w:space="0" w:color="auto"/>
        <w:right w:val="none" w:sz="0" w:space="0" w:color="auto"/>
      </w:divBdr>
    </w:div>
    <w:div w:id="1737047970">
      <w:bodyDiv w:val="1"/>
      <w:marLeft w:val="0"/>
      <w:marRight w:val="0"/>
      <w:marTop w:val="0"/>
      <w:marBottom w:val="0"/>
      <w:divBdr>
        <w:top w:val="none" w:sz="0" w:space="0" w:color="auto"/>
        <w:left w:val="none" w:sz="0" w:space="0" w:color="auto"/>
        <w:bottom w:val="none" w:sz="0" w:space="0" w:color="auto"/>
        <w:right w:val="none" w:sz="0" w:space="0" w:color="auto"/>
      </w:divBdr>
    </w:div>
    <w:div w:id="1753771174">
      <w:bodyDiv w:val="1"/>
      <w:marLeft w:val="0"/>
      <w:marRight w:val="0"/>
      <w:marTop w:val="0"/>
      <w:marBottom w:val="0"/>
      <w:divBdr>
        <w:top w:val="none" w:sz="0" w:space="0" w:color="auto"/>
        <w:left w:val="none" w:sz="0" w:space="0" w:color="auto"/>
        <w:bottom w:val="none" w:sz="0" w:space="0" w:color="auto"/>
        <w:right w:val="none" w:sz="0" w:space="0" w:color="auto"/>
      </w:divBdr>
    </w:div>
    <w:div w:id="1805345739">
      <w:bodyDiv w:val="1"/>
      <w:marLeft w:val="0"/>
      <w:marRight w:val="0"/>
      <w:marTop w:val="0"/>
      <w:marBottom w:val="0"/>
      <w:divBdr>
        <w:top w:val="none" w:sz="0" w:space="0" w:color="auto"/>
        <w:left w:val="none" w:sz="0" w:space="0" w:color="auto"/>
        <w:bottom w:val="none" w:sz="0" w:space="0" w:color="auto"/>
        <w:right w:val="none" w:sz="0" w:space="0" w:color="auto"/>
      </w:divBdr>
    </w:div>
    <w:div w:id="1917009201">
      <w:bodyDiv w:val="1"/>
      <w:marLeft w:val="0"/>
      <w:marRight w:val="0"/>
      <w:marTop w:val="0"/>
      <w:marBottom w:val="0"/>
      <w:divBdr>
        <w:top w:val="none" w:sz="0" w:space="0" w:color="auto"/>
        <w:left w:val="none" w:sz="0" w:space="0" w:color="auto"/>
        <w:bottom w:val="none" w:sz="0" w:space="0" w:color="auto"/>
        <w:right w:val="none" w:sz="0" w:space="0" w:color="auto"/>
      </w:divBdr>
    </w:div>
    <w:div w:id="1928268124">
      <w:bodyDiv w:val="1"/>
      <w:marLeft w:val="0"/>
      <w:marRight w:val="0"/>
      <w:marTop w:val="0"/>
      <w:marBottom w:val="0"/>
      <w:divBdr>
        <w:top w:val="none" w:sz="0" w:space="0" w:color="auto"/>
        <w:left w:val="none" w:sz="0" w:space="0" w:color="auto"/>
        <w:bottom w:val="none" w:sz="0" w:space="0" w:color="auto"/>
        <w:right w:val="none" w:sz="0" w:space="0" w:color="auto"/>
      </w:divBdr>
    </w:div>
    <w:div w:id="2037075488">
      <w:bodyDiv w:val="1"/>
      <w:marLeft w:val="0"/>
      <w:marRight w:val="0"/>
      <w:marTop w:val="0"/>
      <w:marBottom w:val="0"/>
      <w:divBdr>
        <w:top w:val="none" w:sz="0" w:space="0" w:color="auto"/>
        <w:left w:val="none" w:sz="0" w:space="0" w:color="auto"/>
        <w:bottom w:val="none" w:sz="0" w:space="0" w:color="auto"/>
        <w:right w:val="none" w:sz="0" w:space="0" w:color="auto"/>
      </w:divBdr>
    </w:div>
    <w:div w:id="210799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685</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Rashid Mutali</cp:lastModifiedBy>
  <cp:revision>5</cp:revision>
  <dcterms:created xsi:type="dcterms:W3CDTF">2021-10-24T22:07:00Z</dcterms:created>
  <dcterms:modified xsi:type="dcterms:W3CDTF">2021-10-24T23:52:00Z</dcterms:modified>
</cp:coreProperties>
</file>